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EC" w:rsidRDefault="004C47EC" w:rsidP="004C47EC">
      <w:pPr>
        <w:ind w:left="142"/>
        <w:contextualSpacing/>
      </w:pPr>
      <w:r>
        <w:rPr>
          <w:noProof/>
          <w:lang w:eastAsia="fr-FR"/>
        </w:rPr>
        <w:drawing>
          <wp:inline distT="0" distB="0" distL="0" distR="0">
            <wp:extent cx="2179955" cy="1414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EC" w:rsidRPr="004C47EC" w:rsidRDefault="004C47EC" w:rsidP="00D53BC8">
      <w:pPr>
        <w:ind w:left="142"/>
        <w:contextualSpacing/>
        <w:jc w:val="center"/>
        <w:rPr>
          <w:rFonts w:ascii="Calibri" w:hAnsi="Calibri"/>
          <w:b/>
          <w:sz w:val="28"/>
          <w:szCs w:val="24"/>
        </w:rPr>
      </w:pPr>
      <w:r w:rsidRPr="004C47EC">
        <w:rPr>
          <w:rFonts w:ascii="Calibri" w:hAnsi="Calibri"/>
          <w:b/>
          <w:sz w:val="28"/>
          <w:szCs w:val="24"/>
        </w:rPr>
        <w:t>Recrute un / une</w:t>
      </w:r>
    </w:p>
    <w:p w:rsidR="004C47EC" w:rsidRPr="004C47EC" w:rsidRDefault="004C47EC" w:rsidP="00D53BC8">
      <w:pPr>
        <w:ind w:left="142"/>
        <w:contextualSpacing/>
        <w:jc w:val="center"/>
        <w:rPr>
          <w:rFonts w:ascii="Calibri" w:hAnsi="Calibri"/>
          <w:b/>
          <w:sz w:val="28"/>
          <w:szCs w:val="24"/>
        </w:rPr>
      </w:pPr>
    </w:p>
    <w:p w:rsidR="004C47EC" w:rsidRDefault="00EF7F8E" w:rsidP="00D53BC8">
      <w:pPr>
        <w:ind w:left="142"/>
        <w:contextualSpacing/>
        <w:jc w:val="center"/>
        <w:rPr>
          <w:rFonts w:ascii="Calibri" w:hAnsi="Calibri"/>
          <w:b/>
          <w:color w:val="5B9BD5" w:themeColor="accent1"/>
          <w:sz w:val="28"/>
          <w:szCs w:val="24"/>
        </w:rPr>
      </w:pPr>
      <w:r>
        <w:rPr>
          <w:rFonts w:ascii="Calibri" w:hAnsi="Calibri"/>
          <w:b/>
          <w:color w:val="5B9BD5" w:themeColor="accent1"/>
          <w:sz w:val="28"/>
          <w:szCs w:val="24"/>
        </w:rPr>
        <w:t>Médecin de prévention</w:t>
      </w:r>
      <w:r w:rsidR="004C47EC" w:rsidRPr="004C47EC">
        <w:rPr>
          <w:rFonts w:ascii="Calibri" w:hAnsi="Calibri"/>
          <w:b/>
          <w:color w:val="5B9BD5" w:themeColor="accent1"/>
          <w:sz w:val="28"/>
          <w:szCs w:val="24"/>
        </w:rPr>
        <w:t xml:space="preserve"> </w:t>
      </w:r>
    </w:p>
    <w:p w:rsidR="0011025E" w:rsidRPr="004C47EC" w:rsidRDefault="0011025E" w:rsidP="00D53BC8">
      <w:pPr>
        <w:ind w:left="142"/>
        <w:contextualSpacing/>
        <w:jc w:val="center"/>
        <w:rPr>
          <w:rFonts w:ascii="Calibri" w:hAnsi="Calibri"/>
          <w:b/>
          <w:color w:val="5B9BD5" w:themeColor="accent1"/>
          <w:sz w:val="28"/>
          <w:szCs w:val="24"/>
        </w:rPr>
      </w:pPr>
      <w:proofErr w:type="gramStart"/>
      <w:r>
        <w:rPr>
          <w:rFonts w:ascii="Calibri" w:hAnsi="Calibri"/>
          <w:b/>
          <w:color w:val="5B9BD5" w:themeColor="accent1"/>
          <w:sz w:val="28"/>
          <w:szCs w:val="24"/>
        </w:rPr>
        <w:t>ou</w:t>
      </w:r>
      <w:proofErr w:type="gramEnd"/>
      <w:r>
        <w:rPr>
          <w:rFonts w:ascii="Calibri" w:hAnsi="Calibri"/>
          <w:b/>
          <w:color w:val="5B9BD5" w:themeColor="accent1"/>
          <w:sz w:val="28"/>
          <w:szCs w:val="24"/>
        </w:rPr>
        <w:t xml:space="preserve"> médecin collaborateur </w:t>
      </w:r>
      <w:r w:rsidRPr="004C47EC">
        <w:rPr>
          <w:rFonts w:ascii="Calibri" w:hAnsi="Calibri"/>
          <w:b/>
          <w:color w:val="5B9BD5" w:themeColor="accent1"/>
          <w:sz w:val="28"/>
          <w:szCs w:val="24"/>
        </w:rPr>
        <w:t>(F/H)</w:t>
      </w:r>
    </w:p>
    <w:p w:rsidR="004C47EC" w:rsidRPr="004C47EC" w:rsidRDefault="004C47EC" w:rsidP="00D53BC8">
      <w:pPr>
        <w:ind w:left="142"/>
        <w:contextualSpacing/>
        <w:jc w:val="center"/>
        <w:rPr>
          <w:rFonts w:ascii="Calibri" w:hAnsi="Calibri"/>
          <w:b/>
          <w:sz w:val="28"/>
          <w:szCs w:val="24"/>
        </w:rPr>
      </w:pPr>
    </w:p>
    <w:p w:rsidR="004C47EC" w:rsidRPr="004C47EC" w:rsidRDefault="004C47EC" w:rsidP="00D53BC8">
      <w:pPr>
        <w:ind w:left="142"/>
        <w:contextualSpacing/>
        <w:jc w:val="center"/>
        <w:rPr>
          <w:rFonts w:ascii="Calibri" w:hAnsi="Calibri"/>
          <w:b/>
          <w:sz w:val="28"/>
          <w:szCs w:val="24"/>
        </w:rPr>
      </w:pPr>
      <w:r w:rsidRPr="004C47EC">
        <w:rPr>
          <w:rFonts w:ascii="Calibri" w:hAnsi="Calibri"/>
          <w:b/>
          <w:sz w:val="28"/>
          <w:szCs w:val="24"/>
        </w:rPr>
        <w:t xml:space="preserve">Référence n° </w:t>
      </w:r>
      <w:r w:rsidR="00EF7F8E">
        <w:rPr>
          <w:rFonts w:ascii="Calibri" w:hAnsi="Calibri"/>
          <w:b/>
          <w:sz w:val="28"/>
          <w:szCs w:val="24"/>
        </w:rPr>
        <w:t>CR-</w:t>
      </w:r>
      <w:r w:rsidR="0011025E">
        <w:rPr>
          <w:rFonts w:ascii="Calibri" w:hAnsi="Calibri"/>
          <w:b/>
          <w:sz w:val="28"/>
          <w:szCs w:val="24"/>
        </w:rPr>
        <w:t>0</w:t>
      </w:r>
      <w:r w:rsidR="008F67A6">
        <w:rPr>
          <w:rFonts w:ascii="Calibri" w:hAnsi="Calibri"/>
          <w:b/>
          <w:sz w:val="28"/>
          <w:szCs w:val="24"/>
        </w:rPr>
        <w:t>4</w:t>
      </w:r>
      <w:r w:rsidR="0011025E">
        <w:rPr>
          <w:rFonts w:ascii="Calibri" w:hAnsi="Calibri"/>
          <w:b/>
          <w:sz w:val="28"/>
          <w:szCs w:val="24"/>
        </w:rPr>
        <w:t>.10</w:t>
      </w:r>
      <w:r w:rsidR="00EF7F8E">
        <w:rPr>
          <w:rFonts w:ascii="Calibri" w:hAnsi="Calibri"/>
          <w:b/>
          <w:sz w:val="28"/>
          <w:szCs w:val="24"/>
        </w:rPr>
        <w:t>-MEDCSIU</w:t>
      </w: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2"/>
        <w:gridCol w:w="2482"/>
        <w:gridCol w:w="4285"/>
      </w:tblGrid>
      <w:tr w:rsidR="004C47EC" w:rsidRPr="004C47EC" w:rsidTr="00D53BC8">
        <w:trPr>
          <w:jc w:val="center"/>
        </w:trPr>
        <w:tc>
          <w:tcPr>
            <w:tcW w:w="3912" w:type="dxa"/>
            <w:shd w:val="clear" w:color="auto" w:fill="F2F2F2"/>
          </w:tcPr>
          <w:p w:rsidR="004C47EC" w:rsidRPr="004C47EC" w:rsidRDefault="004C47EC" w:rsidP="00D53BC8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C47E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Type de recrutement</w:t>
            </w:r>
          </w:p>
        </w:tc>
        <w:tc>
          <w:tcPr>
            <w:tcW w:w="2482" w:type="dxa"/>
            <w:shd w:val="clear" w:color="auto" w:fill="F2F2F2"/>
          </w:tcPr>
          <w:p w:rsidR="004C47EC" w:rsidRPr="004C47EC" w:rsidRDefault="004C47EC" w:rsidP="00D53BC8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C47E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Niveau d’emploi</w:t>
            </w:r>
          </w:p>
        </w:tc>
        <w:tc>
          <w:tcPr>
            <w:tcW w:w="4285" w:type="dxa"/>
            <w:shd w:val="clear" w:color="auto" w:fill="F2F2F2"/>
          </w:tcPr>
          <w:p w:rsidR="004C47EC" w:rsidRPr="004C47EC" w:rsidRDefault="004C47EC" w:rsidP="00D53BC8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C47E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Localisation du poste</w:t>
            </w:r>
          </w:p>
        </w:tc>
      </w:tr>
      <w:tr w:rsidR="004C47EC" w:rsidRPr="004C47EC" w:rsidTr="00D53BC8">
        <w:trPr>
          <w:trHeight w:val="1701"/>
          <w:jc w:val="center"/>
        </w:trPr>
        <w:tc>
          <w:tcPr>
            <w:tcW w:w="3912" w:type="dxa"/>
            <w:shd w:val="clear" w:color="auto" w:fill="F2F2F2"/>
            <w:vAlign w:val="center"/>
          </w:tcPr>
          <w:p w:rsidR="004C47EC" w:rsidRPr="004C47EC" w:rsidRDefault="004C47EC" w:rsidP="00D53BC8">
            <w:pPr>
              <w:suppressAutoHyphens/>
              <w:spacing w:before="100" w:beforeAutospacing="1" w:after="100" w:afterAutospacing="1" w:line="240" w:lineRule="auto"/>
              <w:ind w:left="142"/>
              <w:jc w:val="both"/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</w:pPr>
            <w:r w:rsidRPr="004C47EC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 xml:space="preserve">Mobilité </w:t>
            </w:r>
            <w:r w:rsidR="00EF7F8E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>externe ou CDI, CDD</w:t>
            </w:r>
          </w:p>
          <w:p w:rsidR="004C47EC" w:rsidRPr="004C47EC" w:rsidRDefault="004C47EC" w:rsidP="00D53BC8">
            <w:pPr>
              <w:suppressAutoHyphens/>
              <w:spacing w:before="100" w:beforeAutospacing="1" w:after="100" w:afterAutospacing="1" w:line="240" w:lineRule="auto"/>
              <w:ind w:left="142"/>
              <w:jc w:val="both"/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</w:pPr>
            <w:r w:rsidRPr="004C47EC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>Date du contrat ou prise de poste :</w:t>
            </w:r>
            <w:r w:rsidR="005C554A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 xml:space="preserve"> </w:t>
            </w:r>
            <w:r w:rsidR="0011025E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>dès que possible</w:t>
            </w:r>
          </w:p>
          <w:p w:rsidR="004C47EC" w:rsidRPr="004C47EC" w:rsidRDefault="004C47EC" w:rsidP="00D53BC8">
            <w:pPr>
              <w:suppressAutoHyphens/>
              <w:spacing w:before="100" w:beforeAutospacing="1" w:after="100" w:afterAutospacing="1" w:line="240" w:lineRule="auto"/>
              <w:ind w:left="142"/>
              <w:jc w:val="both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4C47EC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4C47EC" w:rsidRPr="004C47EC" w:rsidRDefault="0011025E" w:rsidP="00152522">
            <w:pPr>
              <w:suppressAutoHyphens/>
              <w:spacing w:before="100" w:beforeAutospacing="1" w:after="100" w:afterAutospacing="1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>Médecin</w:t>
            </w:r>
          </w:p>
        </w:tc>
        <w:tc>
          <w:tcPr>
            <w:tcW w:w="4285" w:type="dxa"/>
            <w:shd w:val="clear" w:color="auto" w:fill="F2F2F2"/>
            <w:vAlign w:val="center"/>
          </w:tcPr>
          <w:p w:rsidR="004C47EC" w:rsidRPr="004C47EC" w:rsidRDefault="00EF7F8E" w:rsidP="00D53BC8">
            <w:pPr>
              <w:suppressAutoHyphens/>
              <w:spacing w:before="100" w:beforeAutospacing="1" w:after="100" w:afterAutospacing="1" w:line="240" w:lineRule="auto"/>
              <w:ind w:left="142"/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t>Centre de Santé Interuniversitaire</w:t>
            </w:r>
            <w:r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br/>
              <w:t>180, rue de la Piscine</w:t>
            </w:r>
            <w:r w:rsidR="004C47EC" w:rsidRPr="004C47EC">
              <w:rPr>
                <w:rFonts w:ascii="Calibri" w:eastAsia="Calibri" w:hAnsi="Calibri" w:cs="Arial"/>
                <w:b/>
                <w:bCs/>
                <w:i/>
                <w:iCs/>
                <w:color w:val="4F81BD"/>
                <w:sz w:val="24"/>
                <w:szCs w:val="24"/>
                <w:lang w:eastAsia="zh-CN"/>
              </w:rPr>
              <w:br/>
              <w:t>38400 St Martin D’Hères</w:t>
            </w:r>
          </w:p>
        </w:tc>
      </w:tr>
    </w:tbl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</w:p>
    <w:p w:rsidR="004C47EC" w:rsidRPr="004C47EC" w:rsidRDefault="004C47EC" w:rsidP="00D5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rPr>
          <w:rFonts w:ascii="Calibri" w:hAnsi="Calibri"/>
          <w:b/>
          <w:i/>
        </w:rPr>
      </w:pPr>
      <w:r w:rsidRPr="004C47EC">
        <w:rPr>
          <w:rFonts w:ascii="Calibri" w:hAnsi="Calibri"/>
          <w:b/>
          <w:i/>
        </w:rPr>
        <w:t>Contexte et environnement de travail</w:t>
      </w:r>
    </w:p>
    <w:p w:rsidR="00B312C2" w:rsidRDefault="00B312C2" w:rsidP="00D53BC8">
      <w:pPr>
        <w:ind w:left="142"/>
        <w:contextualSpacing/>
        <w:jc w:val="both"/>
        <w:rPr>
          <w:rFonts w:ascii="Calibri" w:hAnsi="Calibri"/>
        </w:rPr>
      </w:pPr>
    </w:p>
    <w:p w:rsidR="004C47EC" w:rsidRPr="004C47EC" w:rsidRDefault="004C47EC" w:rsidP="00D53BC8">
      <w:pPr>
        <w:ind w:left="142"/>
        <w:contextualSpacing/>
        <w:jc w:val="both"/>
        <w:rPr>
          <w:rFonts w:ascii="Calibri" w:hAnsi="Calibri"/>
        </w:rPr>
      </w:pPr>
      <w:r w:rsidRPr="004C47EC">
        <w:rPr>
          <w:rFonts w:ascii="Calibri" w:hAnsi="Calibri"/>
        </w:rPr>
        <w:t>Située au cœur des Alpes, dans un environnement scientifique et na</w:t>
      </w:r>
      <w:bookmarkStart w:id="0" w:name="_GoBack"/>
      <w:bookmarkEnd w:id="0"/>
      <w:r w:rsidRPr="004C47EC">
        <w:rPr>
          <w:rFonts w:ascii="Calibri" w:hAnsi="Calibri"/>
        </w:rPr>
        <w:t xml:space="preserve">turel exceptionnel, l’Université Grenoble Alpes est une université de rang mondial pluridisciplinaire. Membre de la </w:t>
      </w:r>
      <w:proofErr w:type="spellStart"/>
      <w:r w:rsidRPr="004C47EC">
        <w:rPr>
          <w:rFonts w:ascii="Calibri" w:hAnsi="Calibri"/>
        </w:rPr>
        <w:t>ComUE</w:t>
      </w:r>
      <w:proofErr w:type="spellEnd"/>
      <w:r w:rsidRPr="004C47EC">
        <w:rPr>
          <w:rFonts w:ascii="Calibri" w:hAnsi="Calibri"/>
        </w:rPr>
        <w:t xml:space="preserve"> Université Grenoble Alpes et partenaire du projet </w:t>
      </w:r>
      <w:proofErr w:type="spellStart"/>
      <w:r w:rsidRPr="004C47EC">
        <w:rPr>
          <w:rFonts w:ascii="Calibri" w:hAnsi="Calibri"/>
        </w:rPr>
        <w:t>Idex</w:t>
      </w:r>
      <w:proofErr w:type="spellEnd"/>
      <w:r w:rsidRPr="004C47EC">
        <w:rPr>
          <w:rFonts w:ascii="Calibri" w:hAnsi="Calibri"/>
        </w:rPr>
        <w:t xml:space="preserve">, elle est présente dans tous les grands classements internationaux (top 150 des universités mondiales - classement de Shanghai). </w:t>
      </w:r>
    </w:p>
    <w:p w:rsidR="004C47EC" w:rsidRPr="004C47EC" w:rsidRDefault="004C47EC" w:rsidP="00D53BC8">
      <w:pPr>
        <w:ind w:left="142"/>
        <w:contextualSpacing/>
        <w:jc w:val="both"/>
        <w:rPr>
          <w:rFonts w:ascii="Calibri" w:hAnsi="Calibri"/>
        </w:rPr>
      </w:pPr>
      <w:r w:rsidRPr="004C47EC">
        <w:rPr>
          <w:rFonts w:ascii="Calibri" w:hAnsi="Calibri"/>
        </w:rPr>
        <w:t>Elle compte 23 composantes, dont l’ESPE, 3 instituts universitaires de technologie, 1 école d’ingénieurs, 1 IAE et plus de 80 laboratoires de recherche ; et accueille plus de 45 000 étudiants avec le concours de 3200 emplois d’enseignants-chercheurs, chercheurs et enseignants, et de 2600 personnels de support et d’accompagnement.</w:t>
      </w:r>
    </w:p>
    <w:p w:rsidR="004C47EC" w:rsidRPr="004C47EC" w:rsidRDefault="004C47EC" w:rsidP="00D53BC8">
      <w:pPr>
        <w:ind w:left="142"/>
        <w:contextualSpacing/>
        <w:jc w:val="both"/>
        <w:rPr>
          <w:rFonts w:ascii="Calibri" w:hAnsi="Calibri"/>
        </w:rPr>
      </w:pPr>
      <w:r w:rsidRPr="004C47EC">
        <w:rPr>
          <w:rFonts w:ascii="Calibri" w:hAnsi="Calibri"/>
        </w:rPr>
        <w:t xml:space="preserve">Découvrez l’Université Grenoble Alpes (UGA) sur son site internet : </w:t>
      </w:r>
      <w:hyperlink r:id="rId5" w:history="1">
        <w:r w:rsidRPr="004C47EC">
          <w:rPr>
            <w:rStyle w:val="Lienhypertexte"/>
            <w:rFonts w:ascii="Calibri" w:hAnsi="Calibri"/>
          </w:rPr>
          <w:t>www.univ-grenoble-alpes.fr</w:t>
        </w:r>
      </w:hyperlink>
    </w:p>
    <w:p w:rsidR="004C47EC" w:rsidRPr="004C47EC" w:rsidRDefault="004C47EC" w:rsidP="00D53BC8">
      <w:pPr>
        <w:ind w:left="142"/>
        <w:contextualSpacing/>
        <w:jc w:val="both"/>
        <w:rPr>
          <w:rFonts w:ascii="Calibri" w:hAnsi="Calibri"/>
        </w:rPr>
      </w:pPr>
    </w:p>
    <w:p w:rsidR="004C47EC" w:rsidRPr="004C47EC" w:rsidRDefault="004C47EC" w:rsidP="00D53BC8">
      <w:pPr>
        <w:ind w:left="142"/>
        <w:contextualSpacing/>
        <w:jc w:val="both"/>
        <w:rPr>
          <w:rFonts w:ascii="Calibri" w:hAnsi="Calibri"/>
          <w:b/>
          <w:i/>
        </w:rPr>
      </w:pPr>
      <w:r w:rsidRPr="004C47EC">
        <w:rPr>
          <w:rFonts w:ascii="Calibri" w:hAnsi="Calibri"/>
          <w:b/>
          <w:i/>
        </w:rPr>
        <w:t>Description de la structure</w:t>
      </w:r>
    </w:p>
    <w:p w:rsidR="00EF7F8E" w:rsidRPr="00EF7F8E" w:rsidRDefault="00EF7F8E" w:rsidP="00EF7F8E">
      <w:pPr>
        <w:ind w:left="142"/>
        <w:contextualSpacing/>
        <w:jc w:val="both"/>
        <w:rPr>
          <w:rFonts w:ascii="Calibri" w:hAnsi="Calibri"/>
        </w:rPr>
      </w:pPr>
    </w:p>
    <w:p w:rsidR="00EF7F8E" w:rsidRPr="00EF7F8E" w:rsidRDefault="00A9484C" w:rsidP="00EF7F8E">
      <w:pPr>
        <w:ind w:left="14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EF7F8E" w:rsidRPr="00EF7F8E">
        <w:rPr>
          <w:rFonts w:ascii="Calibri" w:hAnsi="Calibri"/>
        </w:rPr>
        <w:t xml:space="preserve">e Centre de Santé Interuniversitaire a pour mission de répondre aux besoins de santé de la population étudiante des universités de Grenoble (50 000) </w:t>
      </w:r>
      <w:r w:rsidR="00C607EC">
        <w:rPr>
          <w:rFonts w:ascii="Calibri" w:hAnsi="Calibri"/>
        </w:rPr>
        <w:t>e</w:t>
      </w:r>
      <w:r w:rsidR="00EF7F8E" w:rsidRPr="00EF7F8E">
        <w:rPr>
          <w:rFonts w:ascii="Calibri" w:hAnsi="Calibri"/>
        </w:rPr>
        <w:t xml:space="preserve">t d’assurer la </w:t>
      </w:r>
      <w:r w:rsidR="00EF7F8E" w:rsidRPr="00C607EC">
        <w:rPr>
          <w:rFonts w:ascii="Calibri" w:hAnsi="Calibri"/>
          <w:i/>
        </w:rPr>
        <w:t>santé au travail des personnels des universités</w:t>
      </w:r>
      <w:r w:rsidR="00EF7F8E" w:rsidRPr="00EF7F8E">
        <w:rPr>
          <w:rFonts w:ascii="Calibri" w:hAnsi="Calibri"/>
        </w:rPr>
        <w:t>.</w:t>
      </w:r>
    </w:p>
    <w:p w:rsidR="00EF7F8E" w:rsidRPr="00EF7F8E" w:rsidRDefault="00EF7F8E" w:rsidP="00EF7F8E">
      <w:pPr>
        <w:ind w:left="142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Le Centre de Santé Interuniversitaire est composé de 45 personnes (médecins, psychologues, infirmiers, secrétaires, assistantes sociales) réparties sur le Campus et sur une antenne à Grenoble, et sous la responsabilité du Dr Nicolas MANZINI, Directeur du Centre de Santé.</w:t>
      </w:r>
    </w:p>
    <w:p w:rsidR="00C607EC" w:rsidRPr="00C607EC" w:rsidRDefault="00C607EC" w:rsidP="00C607EC">
      <w:pPr>
        <w:ind w:left="142"/>
        <w:contextualSpacing/>
        <w:jc w:val="both"/>
        <w:rPr>
          <w:rFonts w:ascii="Calibri" w:hAnsi="Calibri"/>
        </w:rPr>
      </w:pPr>
      <w:r w:rsidRPr="00C607EC">
        <w:rPr>
          <w:rFonts w:ascii="Calibri" w:hAnsi="Calibri"/>
        </w:rPr>
        <w:t xml:space="preserve">Le </w:t>
      </w:r>
      <w:r w:rsidRPr="00C607EC">
        <w:rPr>
          <w:rFonts w:ascii="Calibri" w:hAnsi="Calibri"/>
          <w:b/>
        </w:rPr>
        <w:t>service de médecine de prévention</w:t>
      </w:r>
      <w:r w:rsidRPr="00C607EC">
        <w:rPr>
          <w:rFonts w:ascii="Calibri" w:hAnsi="Calibri"/>
        </w:rPr>
        <w:t xml:space="preserve"> est rattaché au centre de santé inter universitaire dirigé par le Dr Nicolas MANZINI.</w:t>
      </w:r>
    </w:p>
    <w:p w:rsidR="00C607EC" w:rsidRPr="00C607EC" w:rsidRDefault="00C607EC" w:rsidP="00C607EC">
      <w:pPr>
        <w:ind w:left="142"/>
        <w:contextualSpacing/>
        <w:jc w:val="both"/>
        <w:rPr>
          <w:rFonts w:ascii="Calibri" w:hAnsi="Calibri"/>
        </w:rPr>
      </w:pPr>
      <w:r w:rsidRPr="00C607EC">
        <w:rPr>
          <w:rFonts w:ascii="Calibri" w:hAnsi="Calibri"/>
        </w:rPr>
        <w:t>Le service suit les personnels de toutes les universités, UGA (5907 agents),</w:t>
      </w:r>
      <w:r>
        <w:rPr>
          <w:rFonts w:ascii="Calibri" w:hAnsi="Calibri"/>
        </w:rPr>
        <w:t xml:space="preserve"> </w:t>
      </w:r>
      <w:r w:rsidRPr="00C607EC">
        <w:rPr>
          <w:rFonts w:ascii="Calibri" w:hAnsi="Calibri"/>
        </w:rPr>
        <w:t>Grenoble INP (1249</w:t>
      </w:r>
      <w:r>
        <w:rPr>
          <w:rFonts w:ascii="Calibri" w:hAnsi="Calibri"/>
        </w:rPr>
        <w:t xml:space="preserve"> agents</w:t>
      </w:r>
      <w:r w:rsidRPr="00C607EC">
        <w:rPr>
          <w:rFonts w:ascii="Calibri" w:hAnsi="Calibri"/>
        </w:rPr>
        <w:t>), COMUE (70</w:t>
      </w:r>
      <w:r>
        <w:rPr>
          <w:rFonts w:ascii="Calibri" w:hAnsi="Calibri"/>
        </w:rPr>
        <w:t xml:space="preserve"> agents</w:t>
      </w:r>
      <w:r w:rsidRPr="00C607EC">
        <w:rPr>
          <w:rFonts w:ascii="Calibri" w:hAnsi="Calibri"/>
        </w:rPr>
        <w:t>) et IEP (150</w:t>
      </w:r>
      <w:r>
        <w:rPr>
          <w:rFonts w:ascii="Calibri" w:hAnsi="Calibri"/>
        </w:rPr>
        <w:t xml:space="preserve"> agents</w:t>
      </w:r>
      <w:r w:rsidRPr="00C607EC">
        <w:rPr>
          <w:rFonts w:ascii="Calibri" w:hAnsi="Calibri"/>
        </w:rPr>
        <w:t>).</w:t>
      </w:r>
    </w:p>
    <w:p w:rsidR="00C607EC" w:rsidRDefault="00C607EC" w:rsidP="00C607EC">
      <w:pPr>
        <w:ind w:left="142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L’équipe médecine de</w:t>
      </w:r>
      <w:r>
        <w:rPr>
          <w:rFonts w:ascii="Calibri" w:hAnsi="Calibri"/>
        </w:rPr>
        <w:t xml:space="preserve"> prévention comprend 3 médecins, </w:t>
      </w:r>
      <w:r w:rsidRPr="00EF7F8E">
        <w:rPr>
          <w:rFonts w:ascii="Calibri" w:hAnsi="Calibri"/>
        </w:rPr>
        <w:t xml:space="preserve">2 </w:t>
      </w:r>
      <w:r>
        <w:rPr>
          <w:rFonts w:ascii="Calibri" w:hAnsi="Calibri"/>
        </w:rPr>
        <w:t>infirmières</w:t>
      </w:r>
      <w:r w:rsidRPr="00EF7F8E">
        <w:rPr>
          <w:rFonts w:ascii="Calibri" w:hAnsi="Calibri"/>
        </w:rPr>
        <w:t xml:space="preserve">, </w:t>
      </w:r>
      <w:r>
        <w:rPr>
          <w:rFonts w:ascii="Calibri" w:hAnsi="Calibri"/>
        </w:rPr>
        <w:t>2 secrétaires</w:t>
      </w:r>
      <w:r w:rsidRPr="00EF7F8E">
        <w:rPr>
          <w:rFonts w:ascii="Calibri" w:hAnsi="Calibri"/>
        </w:rPr>
        <w:t>.</w:t>
      </w:r>
    </w:p>
    <w:p w:rsidR="00C607EC" w:rsidRDefault="00C607EC" w:rsidP="00C607EC">
      <w:pPr>
        <w:ind w:left="142"/>
        <w:contextualSpacing/>
        <w:jc w:val="both"/>
        <w:rPr>
          <w:rFonts w:ascii="Calibri" w:hAnsi="Calibri"/>
        </w:rPr>
      </w:pPr>
      <w:r w:rsidRPr="00C607EC">
        <w:rPr>
          <w:rFonts w:ascii="Calibri" w:hAnsi="Calibri"/>
        </w:rPr>
        <w:t>Les médecins travaillent en étroite collaboration avec les deux assistantes sociales des personnels</w:t>
      </w:r>
    </w:p>
    <w:p w:rsidR="00B312C2" w:rsidRDefault="00B312C2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A9484C" w:rsidRDefault="00A9484C" w:rsidP="00D53BC8">
      <w:pPr>
        <w:ind w:left="142"/>
        <w:contextualSpacing/>
        <w:jc w:val="both"/>
        <w:rPr>
          <w:rFonts w:ascii="Calibri" w:hAnsi="Calibri"/>
        </w:rPr>
      </w:pPr>
    </w:p>
    <w:p w:rsidR="004C47EC" w:rsidRPr="004C47EC" w:rsidRDefault="004C47EC" w:rsidP="00D5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rPr>
          <w:rFonts w:ascii="Calibri" w:hAnsi="Calibri"/>
          <w:b/>
          <w:i/>
        </w:rPr>
      </w:pPr>
      <w:r w:rsidRPr="004C47EC">
        <w:rPr>
          <w:rFonts w:ascii="Calibri" w:hAnsi="Calibri"/>
          <w:b/>
          <w:i/>
        </w:rPr>
        <w:t>Mission du poste et activités principales</w:t>
      </w: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 xml:space="preserve">Exercer la médecine de prévention auprès des personnels des 4 établissements du site : Université Grenoble Alpes (5800 personnels), Grenoble INP (1220 personnels), IEP (150 personnels) et COMUE UGA (80 personnels) selon le décret du 28 mai 1982 relatif à l’hygiène, la sécurité et la prévention médicale dans la Fonction Publique d’Etat. 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Prévenir toute altération de la santé des agents du fait de leur activité professionnelle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Conseiller l’administration, les agents et leurs représentants dans le domaine du bien-être et de la santé au travail et contribuer à la définition et à la mise en œuvre de la politique de prévention des risques professionnels.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  <w:i/>
          <w:u w:val="single"/>
        </w:rPr>
      </w:pPr>
      <w:r w:rsidRPr="00EF7F8E">
        <w:rPr>
          <w:rFonts w:ascii="Calibri" w:hAnsi="Calibri"/>
          <w:i/>
          <w:u w:val="single"/>
        </w:rPr>
        <w:t xml:space="preserve">Activités principales liées aux missions : 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Organisation et mise en œuvre de la surveillance médicale périodique des agents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Réalisation des visites médicales à la demande des agents ou de l’administration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Préconisations d’aménagements pour l’amélioration des conditions de travail, de l’hygiène et de la prévention des risques d’accident de service ou de maladie professionnelle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Participation à la prévention des risques professionnels, en particulier dans le domaine des risques psycho</w:t>
      </w:r>
      <w:r w:rsidR="0011025E">
        <w:rPr>
          <w:rFonts w:ascii="Calibri" w:hAnsi="Calibri"/>
        </w:rPr>
        <w:t>-</w:t>
      </w:r>
      <w:r w:rsidRPr="00EF7F8E">
        <w:rPr>
          <w:rFonts w:ascii="Calibri" w:hAnsi="Calibri"/>
        </w:rPr>
        <w:t>sociaux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Travail en partenariat avec la ps</w:t>
      </w:r>
      <w:r w:rsidR="00C607EC">
        <w:rPr>
          <w:rFonts w:ascii="Calibri" w:hAnsi="Calibri"/>
        </w:rPr>
        <w:t xml:space="preserve">ychologue du travail de l’UGA, </w:t>
      </w:r>
      <w:r w:rsidRPr="00EF7F8E">
        <w:rPr>
          <w:rFonts w:ascii="Calibri" w:hAnsi="Calibri"/>
        </w:rPr>
        <w:t>les services RH et les services de prévention des risques des établissements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 xml:space="preserve">Participation aux CHSCT et à leurs groupes de travail 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Intervention dans le champ de la médecine statutaire, en liaison avec le comité médical et la commission de réforme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Organisation de séances d’informations et d’actions de formation pour l’ensemble des agents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Elaboration d’un rapport annuel d’activité</w:t>
      </w:r>
    </w:p>
    <w:p w:rsidR="00EF7F8E" w:rsidRPr="00EF7F8E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Accompagnement du handicap par le conseil et les préconisations d’aménagement en coordination avec les correspondants handicap des établissements</w:t>
      </w:r>
    </w:p>
    <w:p w:rsidR="004C47EC" w:rsidRDefault="00EF7F8E" w:rsidP="00EF7F8E">
      <w:pPr>
        <w:ind w:left="567" w:hanging="284"/>
        <w:contextualSpacing/>
        <w:jc w:val="both"/>
        <w:rPr>
          <w:rFonts w:ascii="Calibri" w:hAnsi="Calibri"/>
        </w:rPr>
      </w:pPr>
      <w:r w:rsidRPr="00EF7F8E">
        <w:rPr>
          <w:rFonts w:ascii="Calibri" w:hAnsi="Calibri"/>
        </w:rPr>
        <w:t>•</w:t>
      </w:r>
      <w:r w:rsidRPr="00EF7F8E">
        <w:rPr>
          <w:rFonts w:ascii="Calibri" w:hAnsi="Calibri"/>
        </w:rPr>
        <w:tab/>
        <w:t>Participation aux groupes d’intervention et de prévention des RPS</w:t>
      </w:r>
    </w:p>
    <w:p w:rsidR="000E5849" w:rsidRDefault="000E5849" w:rsidP="00EF7F8E">
      <w:pPr>
        <w:ind w:left="567" w:hanging="284"/>
        <w:contextualSpacing/>
        <w:jc w:val="both"/>
        <w:rPr>
          <w:rFonts w:ascii="Calibri" w:hAnsi="Calibri"/>
        </w:rPr>
      </w:pPr>
    </w:p>
    <w:p w:rsidR="000E5849" w:rsidRDefault="000E5849" w:rsidP="00EF7F8E">
      <w:pPr>
        <w:ind w:left="567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Vous aurez également en charge l’encadrement de 2 infirmières et 2 secrétaires.</w:t>
      </w:r>
    </w:p>
    <w:p w:rsidR="00B312C2" w:rsidRDefault="00B312C2" w:rsidP="00D53BC8">
      <w:pPr>
        <w:ind w:left="142"/>
        <w:contextualSpacing/>
        <w:rPr>
          <w:rFonts w:ascii="Calibri" w:hAnsi="Calibri"/>
        </w:rPr>
      </w:pPr>
    </w:p>
    <w:p w:rsidR="00B312C2" w:rsidRPr="004C47EC" w:rsidRDefault="00B312C2" w:rsidP="00D5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rPr>
          <w:rFonts w:ascii="Calibri" w:hAnsi="Calibri"/>
          <w:b/>
          <w:i/>
        </w:rPr>
      </w:pPr>
      <w:r w:rsidRPr="004C47EC">
        <w:rPr>
          <w:rFonts w:ascii="Calibri" w:hAnsi="Calibri"/>
          <w:b/>
          <w:i/>
        </w:rPr>
        <w:t>Restriction ou contraintes liées au poste :</w:t>
      </w:r>
    </w:p>
    <w:p w:rsidR="004C47EC" w:rsidRDefault="004C47EC" w:rsidP="00D53BC8">
      <w:pPr>
        <w:ind w:left="142"/>
        <w:contextualSpacing/>
        <w:rPr>
          <w:rFonts w:ascii="Calibri" w:hAnsi="Calibri"/>
        </w:rPr>
      </w:pPr>
    </w:p>
    <w:p w:rsidR="00EF7F8E" w:rsidRPr="007F460F" w:rsidRDefault="00EF7F8E" w:rsidP="00EF7F8E">
      <w:pPr>
        <w:tabs>
          <w:tab w:val="left" w:pos="1110"/>
        </w:tabs>
        <w:spacing w:before="60" w:after="60"/>
        <w:ind w:left="142"/>
        <w:rPr>
          <w:rFonts w:cs="Arial"/>
        </w:rPr>
      </w:pPr>
      <w:r>
        <w:rPr>
          <w:rFonts w:cs="Arial"/>
        </w:rPr>
        <w:t>Les c</w:t>
      </w:r>
      <w:r w:rsidRPr="007F460F">
        <w:rPr>
          <w:rFonts w:cs="Arial"/>
        </w:rPr>
        <w:t>ongés annuels</w:t>
      </w:r>
      <w:r>
        <w:rPr>
          <w:rFonts w:cs="Arial"/>
        </w:rPr>
        <w:t xml:space="preserve"> sont à prendre</w:t>
      </w:r>
      <w:r w:rsidRPr="007F460F">
        <w:rPr>
          <w:rFonts w:cs="Arial"/>
        </w:rPr>
        <w:t xml:space="preserve"> pendant les vacances universitaires </w:t>
      </w:r>
    </w:p>
    <w:p w:rsidR="004C47EC" w:rsidRDefault="004C47EC" w:rsidP="00D53BC8">
      <w:pPr>
        <w:ind w:left="142"/>
        <w:contextualSpacing/>
        <w:rPr>
          <w:rFonts w:ascii="Calibri" w:hAnsi="Calibri"/>
        </w:rPr>
      </w:pPr>
    </w:p>
    <w:p w:rsidR="00B312C2" w:rsidRPr="004C47EC" w:rsidRDefault="00B312C2" w:rsidP="00D5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Profil recherché</w:t>
      </w:r>
    </w:p>
    <w:p w:rsidR="00EF7F8E" w:rsidRDefault="00EF7F8E" w:rsidP="00D53BC8">
      <w:pPr>
        <w:ind w:left="142"/>
        <w:contextualSpacing/>
        <w:rPr>
          <w:rFonts w:ascii="Calibri" w:hAnsi="Calibri"/>
          <w:b/>
          <w:i/>
        </w:rPr>
      </w:pPr>
    </w:p>
    <w:p w:rsidR="004C47EC" w:rsidRPr="00992AC8" w:rsidRDefault="00B312C2" w:rsidP="00D53BC8">
      <w:pPr>
        <w:ind w:left="142"/>
        <w:contextualSpacing/>
        <w:rPr>
          <w:rFonts w:ascii="Calibri" w:hAnsi="Calibri"/>
          <w:b/>
          <w:i/>
        </w:rPr>
      </w:pPr>
      <w:r w:rsidRPr="00992AC8">
        <w:rPr>
          <w:rFonts w:ascii="Calibri" w:hAnsi="Calibri"/>
          <w:b/>
          <w:i/>
        </w:rPr>
        <w:t>Compétences attendues :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>Respect de l’éthique et du code de déontologie médicale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>Maîtrise des textes régissant la médecine de prévention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>Connaissance du mode de fonctionnement des administrations publiques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 xml:space="preserve">Connaissance du droit du travail 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 xml:space="preserve">Connaissance de la réglementation en matière d’hygiène et sécurité 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 xml:space="preserve">Capacité de rédaction et de synthèse (bilans, </w:t>
      </w:r>
      <w:r w:rsidR="006736AE" w:rsidRPr="000E5849">
        <w:rPr>
          <w:rFonts w:ascii="Calibri" w:hAnsi="Calibri"/>
        </w:rPr>
        <w:t>rapports…</w:t>
      </w:r>
      <w:r w:rsidRPr="000E5849">
        <w:rPr>
          <w:rFonts w:ascii="Calibri" w:hAnsi="Calibri"/>
        </w:rPr>
        <w:t>)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>Rigueur</w:t>
      </w:r>
    </w:p>
    <w:p w:rsidR="000E5849" w:rsidRPr="000E5849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>Sens relationnel</w:t>
      </w:r>
    </w:p>
    <w:p w:rsidR="00B312C2" w:rsidRDefault="000E5849" w:rsidP="000E5849">
      <w:pPr>
        <w:ind w:left="142"/>
        <w:contextualSpacing/>
        <w:rPr>
          <w:rFonts w:ascii="Calibri" w:hAnsi="Calibri"/>
        </w:rPr>
      </w:pPr>
      <w:r w:rsidRPr="000E5849">
        <w:rPr>
          <w:rFonts w:ascii="Calibri" w:hAnsi="Calibri"/>
        </w:rPr>
        <w:t>•</w:t>
      </w:r>
      <w:r w:rsidRPr="000E5849">
        <w:rPr>
          <w:rFonts w:ascii="Calibri" w:hAnsi="Calibri"/>
        </w:rPr>
        <w:tab/>
        <w:t>Esprit d’équipe</w:t>
      </w:r>
    </w:p>
    <w:p w:rsidR="000C5558" w:rsidRPr="004C47EC" w:rsidRDefault="000C5558" w:rsidP="000E5849">
      <w:pPr>
        <w:ind w:left="142"/>
        <w:contextualSpacing/>
        <w:rPr>
          <w:rFonts w:ascii="Calibri" w:hAnsi="Calibri"/>
        </w:rPr>
      </w:pP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  <w:r w:rsidRPr="00992AC8">
        <w:rPr>
          <w:rFonts w:ascii="Calibri" w:hAnsi="Calibri"/>
          <w:b/>
          <w:i/>
        </w:rPr>
        <w:t>Formation, diplôme</w:t>
      </w:r>
      <w:r>
        <w:rPr>
          <w:rFonts w:ascii="Calibri" w:hAnsi="Calibri"/>
        </w:rPr>
        <w:t xml:space="preserve"> </w:t>
      </w:r>
      <w:r w:rsidRPr="004C47EC">
        <w:rPr>
          <w:rFonts w:ascii="Calibri" w:hAnsi="Calibri"/>
        </w:rPr>
        <w:t xml:space="preserve">: </w:t>
      </w:r>
    </w:p>
    <w:p w:rsidR="004C47EC" w:rsidRDefault="00EF7F8E" w:rsidP="00EF7F8E">
      <w:pPr>
        <w:ind w:left="142"/>
        <w:contextualSpacing/>
        <w:rPr>
          <w:rFonts w:ascii="Calibri" w:hAnsi="Calibri"/>
        </w:rPr>
      </w:pPr>
      <w:r w:rsidRPr="00EF7F8E">
        <w:rPr>
          <w:rFonts w:ascii="Calibri" w:hAnsi="Calibri"/>
        </w:rPr>
        <w:t>CES/DES en Médecine du Travail</w:t>
      </w:r>
      <w:r>
        <w:rPr>
          <w:rFonts w:ascii="Calibri" w:hAnsi="Calibri"/>
        </w:rPr>
        <w:t xml:space="preserve"> </w:t>
      </w:r>
      <w:r w:rsidRPr="00EF7F8E">
        <w:rPr>
          <w:rFonts w:ascii="Calibri" w:hAnsi="Calibri"/>
        </w:rPr>
        <w:t>ou capacité en médecine du travail</w:t>
      </w:r>
    </w:p>
    <w:p w:rsidR="00A9484C" w:rsidRDefault="00A9484C" w:rsidP="00EF7F8E">
      <w:pPr>
        <w:ind w:left="142"/>
        <w:contextualSpacing/>
        <w:rPr>
          <w:rFonts w:ascii="Calibri" w:hAnsi="Calibri"/>
        </w:rPr>
      </w:pPr>
    </w:p>
    <w:p w:rsidR="00A9484C" w:rsidRDefault="0011025E" w:rsidP="00EF7F8E">
      <w:pPr>
        <w:ind w:left="142"/>
        <w:contextualSpacing/>
        <w:rPr>
          <w:rFonts w:ascii="Calibri" w:hAnsi="Calibri"/>
        </w:rPr>
      </w:pPr>
      <w:r>
        <w:rPr>
          <w:rFonts w:ascii="Calibri" w:hAnsi="Calibri"/>
        </w:rPr>
        <w:t xml:space="preserve">En tant que </w:t>
      </w:r>
      <w:r w:rsidRPr="005E27C8">
        <w:rPr>
          <w:rFonts w:ascii="Calibri" w:hAnsi="Calibri"/>
          <w:b/>
        </w:rPr>
        <w:t>médecin collaborateur</w:t>
      </w:r>
      <w:r>
        <w:rPr>
          <w:rFonts w:ascii="Calibri" w:hAnsi="Calibri"/>
        </w:rPr>
        <w:t xml:space="preserve">, </w:t>
      </w:r>
      <w:r w:rsidR="00AA0C9E">
        <w:t xml:space="preserve">vous vous </w:t>
      </w:r>
      <w:r>
        <w:t>engage</w:t>
      </w:r>
      <w:r w:rsidR="00AA0C9E">
        <w:t>rez</w:t>
      </w:r>
      <w:r>
        <w:t xml:space="preserve"> à suivre </w:t>
      </w:r>
      <w:r w:rsidR="005E1296">
        <w:t>la formation qualifiante en médecine du travail</w:t>
      </w:r>
      <w:r>
        <w:t xml:space="preserve"> pendant 4 ans </w:t>
      </w:r>
      <w:r w:rsidR="005E1296">
        <w:t xml:space="preserve">dispensée dans notre établissement. </w:t>
      </w:r>
      <w:r w:rsidR="00E57276">
        <w:t>Le cout de c</w:t>
      </w:r>
      <w:r w:rsidR="005E27C8">
        <w:t xml:space="preserve">ette formation sera </w:t>
      </w:r>
      <w:r w:rsidR="008F67A6">
        <w:t>pris</w:t>
      </w:r>
      <w:r w:rsidR="005E27C8">
        <w:t xml:space="preserve"> en charge par l’Université Grenoble Alpes.</w:t>
      </w:r>
    </w:p>
    <w:p w:rsidR="00A9484C" w:rsidRDefault="00A9484C" w:rsidP="00EF7F8E">
      <w:pPr>
        <w:ind w:left="142"/>
        <w:contextualSpacing/>
        <w:rPr>
          <w:rFonts w:ascii="Calibri" w:hAnsi="Calibri"/>
        </w:rPr>
      </w:pPr>
    </w:p>
    <w:p w:rsidR="00A9484C" w:rsidRDefault="00A9484C" w:rsidP="00EF7F8E">
      <w:pPr>
        <w:ind w:left="142"/>
        <w:contextualSpacing/>
        <w:rPr>
          <w:rFonts w:ascii="Calibri" w:hAnsi="Calibri"/>
        </w:rPr>
      </w:pPr>
    </w:p>
    <w:p w:rsidR="004C47EC" w:rsidRPr="004C47EC" w:rsidRDefault="00B312C2" w:rsidP="00D5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Informations générales</w:t>
      </w:r>
    </w:p>
    <w:p w:rsidR="004C47EC" w:rsidRPr="004C47EC" w:rsidRDefault="00B312C2" w:rsidP="00D53BC8">
      <w:pPr>
        <w:ind w:left="142"/>
        <w:contextualSpacing/>
        <w:rPr>
          <w:rFonts w:ascii="Calibri" w:hAnsi="Calibri"/>
        </w:rPr>
      </w:pPr>
      <w:r w:rsidRPr="00992AC8">
        <w:rPr>
          <w:rFonts w:ascii="Calibri" w:hAnsi="Calibri"/>
          <w:b/>
          <w:i/>
        </w:rPr>
        <w:lastRenderedPageBreak/>
        <w:t>Rémunération</w:t>
      </w:r>
      <w:r>
        <w:rPr>
          <w:rFonts w:ascii="Calibri" w:hAnsi="Calibri"/>
        </w:rPr>
        <w:t xml:space="preserve"> : e</w:t>
      </w:r>
      <w:r w:rsidR="004C47EC" w:rsidRPr="004C47EC">
        <w:rPr>
          <w:rFonts w:ascii="Calibri" w:hAnsi="Calibri"/>
        </w:rPr>
        <w:t xml:space="preserve">n référence aux grilles de rémunération de la fonction publique </w:t>
      </w:r>
      <w:r>
        <w:rPr>
          <w:rFonts w:ascii="Calibri" w:hAnsi="Calibri"/>
        </w:rPr>
        <w:t>s</w:t>
      </w:r>
      <w:r w:rsidR="004C47EC" w:rsidRPr="004C47EC">
        <w:rPr>
          <w:rFonts w:ascii="Calibri" w:hAnsi="Calibri"/>
        </w:rPr>
        <w:t>oit</w:t>
      </w:r>
      <w:r w:rsidR="000C5558">
        <w:rPr>
          <w:rFonts w:ascii="Calibri" w:hAnsi="Calibri"/>
        </w:rPr>
        <w:t xml:space="preserve"> à partir de 5041</w:t>
      </w:r>
      <w:r>
        <w:rPr>
          <w:rFonts w:ascii="Calibri" w:hAnsi="Calibri"/>
        </w:rPr>
        <w:t xml:space="preserve">€ </w:t>
      </w:r>
      <w:r w:rsidR="000C5558">
        <w:rPr>
          <w:rFonts w:ascii="Calibri" w:hAnsi="Calibri"/>
        </w:rPr>
        <w:t>mensuel brut et fonction de l’expérience.</w:t>
      </w:r>
    </w:p>
    <w:p w:rsidR="004C47EC" w:rsidRDefault="004C47EC" w:rsidP="00D53BC8">
      <w:pPr>
        <w:ind w:left="142"/>
        <w:contextualSpacing/>
        <w:rPr>
          <w:rFonts w:ascii="Calibri" w:hAnsi="Calibri"/>
        </w:rPr>
      </w:pPr>
    </w:p>
    <w:p w:rsidR="00B312C2" w:rsidRPr="004C47EC" w:rsidRDefault="00B312C2" w:rsidP="00D53BC8">
      <w:pPr>
        <w:ind w:left="142"/>
        <w:contextualSpacing/>
        <w:rPr>
          <w:rFonts w:ascii="Calibri" w:hAnsi="Calibri"/>
        </w:rPr>
      </w:pPr>
      <w:r w:rsidRPr="00992AC8">
        <w:rPr>
          <w:rFonts w:ascii="Calibri" w:hAnsi="Calibri"/>
          <w:b/>
          <w:i/>
        </w:rPr>
        <w:t>Avantages sociaux</w:t>
      </w:r>
      <w:r>
        <w:rPr>
          <w:rFonts w:ascii="Calibri" w:hAnsi="Calibri"/>
        </w:rPr>
        <w:t> :</w:t>
      </w: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  <w:r w:rsidRPr="004C47EC">
        <w:rPr>
          <w:rFonts w:ascii="Calibri" w:hAnsi="Calibri"/>
        </w:rPr>
        <w:t>-</w:t>
      </w:r>
      <w:r w:rsidRPr="004C47EC">
        <w:rPr>
          <w:rFonts w:ascii="Calibri" w:hAnsi="Calibri"/>
        </w:rPr>
        <w:tab/>
        <w:t xml:space="preserve">Droit annuel à congé : </w:t>
      </w:r>
      <w:r w:rsidR="006736AE">
        <w:rPr>
          <w:rFonts w:ascii="Calibri" w:hAnsi="Calibri"/>
        </w:rPr>
        <w:t>congés universitaire</w:t>
      </w:r>
      <w:r w:rsidRPr="004C47EC">
        <w:rPr>
          <w:rFonts w:ascii="Calibri" w:hAnsi="Calibri"/>
        </w:rPr>
        <w:t xml:space="preserve"> </w:t>
      </w: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  <w:r w:rsidRPr="004C47EC">
        <w:rPr>
          <w:rFonts w:ascii="Calibri" w:hAnsi="Calibri"/>
        </w:rPr>
        <w:t>-</w:t>
      </w:r>
      <w:r w:rsidRPr="004C47EC">
        <w:rPr>
          <w:rFonts w:ascii="Calibri" w:hAnsi="Calibri"/>
        </w:rPr>
        <w:tab/>
        <w:t>Temps de travail : plu</w:t>
      </w:r>
      <w:r w:rsidR="00C607EC">
        <w:rPr>
          <w:rFonts w:ascii="Calibri" w:hAnsi="Calibri"/>
        </w:rPr>
        <w:t>sieurs modalités</w:t>
      </w: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  <w:r w:rsidRPr="004C47EC">
        <w:rPr>
          <w:rFonts w:ascii="Calibri" w:hAnsi="Calibri"/>
        </w:rPr>
        <w:t>-</w:t>
      </w:r>
      <w:r w:rsidRPr="004C47EC">
        <w:rPr>
          <w:rFonts w:ascii="Calibri" w:hAnsi="Calibri"/>
        </w:rPr>
        <w:tab/>
        <w:t>Possibilités de subventions : restauration, transports publics, activités périscolaires, culturelles…</w:t>
      </w:r>
    </w:p>
    <w:p w:rsidR="004C47EC" w:rsidRPr="004C47EC" w:rsidRDefault="004C47EC" w:rsidP="00D53BC8">
      <w:pPr>
        <w:ind w:left="142"/>
        <w:contextualSpacing/>
        <w:rPr>
          <w:rFonts w:ascii="Calibri" w:hAnsi="Calibri"/>
        </w:rPr>
      </w:pPr>
      <w:r w:rsidRPr="004C47EC">
        <w:rPr>
          <w:rFonts w:ascii="Calibri" w:hAnsi="Calibri"/>
        </w:rPr>
        <w:t>-</w:t>
      </w:r>
      <w:r w:rsidRPr="004C47EC">
        <w:rPr>
          <w:rFonts w:ascii="Calibri" w:hAnsi="Calibri"/>
        </w:rPr>
        <w:tab/>
        <w:t>Installations sportives</w:t>
      </w:r>
    </w:p>
    <w:p w:rsidR="004C47EC" w:rsidRDefault="004C47EC" w:rsidP="00D53BC8">
      <w:pPr>
        <w:ind w:left="142"/>
        <w:contextualSpacing/>
        <w:rPr>
          <w:rFonts w:ascii="Calibri" w:hAnsi="Calibri"/>
        </w:rPr>
      </w:pPr>
      <w:r w:rsidRPr="004C47EC">
        <w:rPr>
          <w:rFonts w:ascii="Calibri" w:hAnsi="Calibri"/>
        </w:rPr>
        <w:t>-</w:t>
      </w:r>
      <w:r w:rsidRPr="004C47EC">
        <w:rPr>
          <w:rFonts w:ascii="Calibri" w:hAnsi="Calibri"/>
        </w:rPr>
        <w:tab/>
        <w:t>Chèques vacances…</w:t>
      </w:r>
    </w:p>
    <w:p w:rsidR="00D53BC8" w:rsidRDefault="00D53BC8" w:rsidP="00D53BC8">
      <w:pPr>
        <w:ind w:left="142"/>
        <w:contextualSpacing/>
        <w:rPr>
          <w:rFonts w:ascii="Calibri" w:hAnsi="Calibri"/>
        </w:rPr>
      </w:pP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jc w:val="center"/>
        <w:rPr>
          <w:rFonts w:ascii="Calibri" w:hAnsi="Calibri"/>
          <w:b/>
          <w:sz w:val="24"/>
          <w:szCs w:val="24"/>
        </w:rPr>
      </w:pPr>
      <w:r w:rsidRPr="00D53BC8">
        <w:rPr>
          <w:rFonts w:ascii="Calibri" w:hAnsi="Calibri"/>
          <w:b/>
          <w:sz w:val="24"/>
          <w:szCs w:val="24"/>
        </w:rPr>
        <w:t>Procédure de recrutement</w:t>
      </w: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rPr>
          <w:rFonts w:ascii="Calibri" w:hAnsi="Calibri"/>
        </w:rPr>
      </w:pP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rPr>
          <w:rFonts w:ascii="Calibri" w:hAnsi="Calibri"/>
        </w:rPr>
      </w:pPr>
      <w:r w:rsidRPr="00B312C2">
        <w:rPr>
          <w:rFonts w:ascii="Calibri" w:eastAsia="Times New Roman" w:hAnsi="Calibri" w:cs="Arial"/>
          <w:b/>
          <w:bCs/>
          <w:lang w:eastAsia="zh-CN"/>
        </w:rPr>
        <w:sym w:font="Wingdings" w:char="F0C4"/>
      </w:r>
      <w:r w:rsidRPr="00BF31A1">
        <w:rPr>
          <w:rFonts w:ascii="Calibri" w:eastAsia="Times New Roman" w:hAnsi="Calibri" w:cs="Arial"/>
          <w:b/>
          <w:bCs/>
          <w:lang w:eastAsia="zh-CN"/>
        </w:rPr>
        <w:t xml:space="preserve"> </w:t>
      </w:r>
      <w:r w:rsidRPr="00BF31A1">
        <w:rPr>
          <w:rFonts w:ascii="Calibri" w:hAnsi="Calibri"/>
          <w:b/>
        </w:rPr>
        <w:t>Les personnes intéressées doivent faire parvenir par voie électronique</w:t>
      </w:r>
      <w:r w:rsidRPr="00D53BC8">
        <w:rPr>
          <w:rFonts w:ascii="Calibri" w:hAnsi="Calibri"/>
        </w:rPr>
        <w:t xml:space="preserve"> : un CV accompagné d’une lettre de motivation en rappelant la référence suivante </w:t>
      </w:r>
      <w:r w:rsidR="00A9484C">
        <w:rPr>
          <w:rFonts w:ascii="Calibri" w:hAnsi="Calibri"/>
          <w:b/>
          <w:color w:val="5B9BD5" w:themeColor="accent1"/>
        </w:rPr>
        <w:t>CR-</w:t>
      </w:r>
      <w:r w:rsidR="008F67A6">
        <w:rPr>
          <w:rFonts w:ascii="Calibri" w:hAnsi="Calibri"/>
          <w:b/>
          <w:color w:val="5B9BD5" w:themeColor="accent1"/>
        </w:rPr>
        <w:t>04.10</w:t>
      </w:r>
      <w:r w:rsidR="00A9484C">
        <w:rPr>
          <w:rFonts w:ascii="Calibri" w:hAnsi="Calibri"/>
          <w:b/>
          <w:color w:val="5B9BD5" w:themeColor="accent1"/>
        </w:rPr>
        <w:t>-MEDCSIU</w:t>
      </w:r>
      <w:r w:rsidRPr="00D53BC8">
        <w:rPr>
          <w:rFonts w:ascii="Calibri" w:hAnsi="Calibri"/>
        </w:rPr>
        <w:t xml:space="preserve">, au plus tard </w:t>
      </w:r>
      <w:r w:rsidRPr="008F67A6">
        <w:rPr>
          <w:rFonts w:ascii="Calibri" w:hAnsi="Calibri"/>
        </w:rPr>
        <w:t>le</w:t>
      </w:r>
      <w:r w:rsidRPr="00BF31A1">
        <w:rPr>
          <w:rFonts w:ascii="Calibri" w:hAnsi="Calibri"/>
          <w:b/>
          <w:color w:val="5B9BD5" w:themeColor="accent1"/>
        </w:rPr>
        <w:t xml:space="preserve"> </w:t>
      </w:r>
      <w:r w:rsidR="008F67A6">
        <w:rPr>
          <w:rFonts w:ascii="Calibri" w:hAnsi="Calibri"/>
          <w:b/>
          <w:color w:val="5B9BD5" w:themeColor="accent1"/>
        </w:rPr>
        <w:t>17 novembre</w:t>
      </w:r>
      <w:r w:rsidR="00A9484C">
        <w:rPr>
          <w:rFonts w:ascii="Calibri" w:hAnsi="Calibri"/>
          <w:b/>
          <w:color w:val="5B9BD5" w:themeColor="accent1"/>
        </w:rPr>
        <w:t xml:space="preserve"> 2019</w:t>
      </w:r>
      <w:r w:rsidRPr="00BF31A1">
        <w:rPr>
          <w:rFonts w:ascii="Calibri" w:hAnsi="Calibri"/>
          <w:color w:val="5B9BD5" w:themeColor="accent1"/>
        </w:rPr>
        <w:t xml:space="preserve"> </w:t>
      </w:r>
      <w:r w:rsidRPr="00D53BC8">
        <w:rPr>
          <w:rFonts w:ascii="Calibri" w:hAnsi="Calibri"/>
        </w:rPr>
        <w:t xml:space="preserve">à l’adresse suivante : </w:t>
      </w: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jc w:val="center"/>
        <w:rPr>
          <w:rFonts w:ascii="Calibri" w:hAnsi="Calibri"/>
        </w:rPr>
      </w:pPr>
      <w:r w:rsidRPr="00BF31A1">
        <w:rPr>
          <w:rFonts w:ascii="Calibri" w:hAnsi="Calibri"/>
          <w:b/>
        </w:rPr>
        <w:t>Mail</w:t>
      </w:r>
      <w:r w:rsidRPr="00D53BC8">
        <w:rPr>
          <w:rFonts w:ascii="Calibri" w:hAnsi="Calibri"/>
        </w:rPr>
        <w:t xml:space="preserve"> : </w:t>
      </w:r>
      <w:hyperlink r:id="rId6" w:history="1">
        <w:r w:rsidR="00BF31A1" w:rsidRPr="00AB3183">
          <w:rPr>
            <w:rStyle w:val="Lienhypertexte"/>
            <w:rFonts w:ascii="Calibri" w:hAnsi="Calibri"/>
          </w:rPr>
          <w:t>dgdrh-recrutement@univ-grenoble-alpes.fr</w:t>
        </w:r>
      </w:hyperlink>
    </w:p>
    <w:p w:rsidR="00D53BC8" w:rsidRPr="00BF31A1" w:rsidRDefault="00A9484C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jc w:val="center"/>
        <w:rPr>
          <w:rFonts w:ascii="Calibri" w:hAnsi="Calibri"/>
          <w:b/>
          <w:color w:val="5B9BD5" w:themeColor="accent1"/>
        </w:rPr>
      </w:pPr>
      <w:r>
        <w:rPr>
          <w:rFonts w:ascii="Calibri" w:hAnsi="Calibri"/>
          <w:b/>
          <w:color w:val="5B9BD5" w:themeColor="accent1"/>
        </w:rPr>
        <w:t>Caroline ROUSSET</w:t>
      </w:r>
      <w:r w:rsidR="00D53BC8" w:rsidRPr="00BF31A1">
        <w:rPr>
          <w:rFonts w:ascii="Calibri" w:hAnsi="Calibri"/>
          <w:b/>
          <w:color w:val="5B9BD5" w:themeColor="accent1"/>
        </w:rPr>
        <w:t>, Chargée de recrutement</w:t>
      </w: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rPr>
          <w:rFonts w:ascii="Calibri" w:hAnsi="Calibri"/>
        </w:rPr>
      </w:pP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rPr>
          <w:rFonts w:ascii="Calibri" w:hAnsi="Calibri"/>
        </w:rPr>
      </w:pPr>
      <w:r w:rsidRPr="00B312C2">
        <w:rPr>
          <w:rFonts w:ascii="Calibri" w:eastAsia="Times New Roman" w:hAnsi="Calibri" w:cs="Arial"/>
          <w:bCs/>
          <w:lang w:eastAsia="zh-CN"/>
        </w:rPr>
        <w:sym w:font="Wingdings" w:char="F0C4"/>
      </w:r>
      <w:r w:rsidRPr="00D53BC8">
        <w:rPr>
          <w:rFonts w:ascii="Calibri" w:hAnsi="Calibri"/>
        </w:rPr>
        <w:t xml:space="preserve"> Pour les questions relatives à la fonction, vous pouvez contacter :</w:t>
      </w:r>
    </w:p>
    <w:p w:rsidR="00D53BC8" w:rsidRP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rPr>
          <w:rFonts w:ascii="Calibri" w:hAnsi="Calibri"/>
        </w:rPr>
      </w:pPr>
    </w:p>
    <w:p w:rsidR="00D53BC8" w:rsidRPr="00BF31A1" w:rsidRDefault="00C607EC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jc w:val="center"/>
        <w:rPr>
          <w:rFonts w:ascii="Calibri" w:hAnsi="Calibri"/>
          <w:b/>
          <w:color w:val="5B9BD5" w:themeColor="accent1"/>
        </w:rPr>
      </w:pPr>
      <w:r>
        <w:rPr>
          <w:rFonts w:ascii="Calibri" w:hAnsi="Calibri"/>
          <w:b/>
          <w:color w:val="5B9BD5" w:themeColor="accent1"/>
        </w:rPr>
        <w:t xml:space="preserve">Dr BELLE-MERY Sylvie, </w:t>
      </w:r>
      <w:r w:rsidR="006736AE">
        <w:rPr>
          <w:rFonts w:ascii="Calibri" w:hAnsi="Calibri"/>
          <w:b/>
          <w:color w:val="5B9BD5" w:themeColor="accent1"/>
        </w:rPr>
        <w:t>M</w:t>
      </w:r>
      <w:r>
        <w:rPr>
          <w:rFonts w:ascii="Calibri" w:hAnsi="Calibri"/>
          <w:b/>
          <w:color w:val="5B9BD5" w:themeColor="accent1"/>
        </w:rPr>
        <w:t>édecin de prévention</w:t>
      </w:r>
    </w:p>
    <w:p w:rsidR="00D53BC8" w:rsidRDefault="00D53BC8" w:rsidP="00BF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contextualSpacing/>
        <w:jc w:val="center"/>
        <w:rPr>
          <w:rFonts w:ascii="Calibri" w:hAnsi="Calibri"/>
        </w:rPr>
      </w:pPr>
      <w:r w:rsidRPr="00D53BC8">
        <w:rPr>
          <w:rFonts w:ascii="Calibri" w:hAnsi="Calibri"/>
        </w:rPr>
        <w:t xml:space="preserve">Mail : </w:t>
      </w:r>
      <w:hyperlink r:id="rId7" w:history="1">
        <w:r w:rsidR="006736AE" w:rsidRPr="00562FDF">
          <w:rPr>
            <w:rStyle w:val="Lienhypertexte"/>
            <w:rFonts w:ascii="Calibri" w:hAnsi="Calibri"/>
          </w:rPr>
          <w:t>sylvie.belle-mery@univ-grenoble-alpes.fr</w:t>
        </w:r>
      </w:hyperlink>
    </w:p>
    <w:sectPr w:rsidR="00D53BC8" w:rsidSect="00D53BC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C"/>
    <w:rsid w:val="000C5558"/>
    <w:rsid w:val="000E5849"/>
    <w:rsid w:val="0011025E"/>
    <w:rsid w:val="00152522"/>
    <w:rsid w:val="001A4159"/>
    <w:rsid w:val="0041772F"/>
    <w:rsid w:val="004C47EC"/>
    <w:rsid w:val="00532D10"/>
    <w:rsid w:val="005C554A"/>
    <w:rsid w:val="005E1296"/>
    <w:rsid w:val="005E27C8"/>
    <w:rsid w:val="006736AE"/>
    <w:rsid w:val="008F67A6"/>
    <w:rsid w:val="00992AC8"/>
    <w:rsid w:val="00A376EA"/>
    <w:rsid w:val="00A9484C"/>
    <w:rsid w:val="00AA0C9E"/>
    <w:rsid w:val="00AE745D"/>
    <w:rsid w:val="00B312C2"/>
    <w:rsid w:val="00BB7756"/>
    <w:rsid w:val="00BF31A1"/>
    <w:rsid w:val="00C607EC"/>
    <w:rsid w:val="00C7649E"/>
    <w:rsid w:val="00D53BC8"/>
    <w:rsid w:val="00E04C0E"/>
    <w:rsid w:val="00E57276"/>
    <w:rsid w:val="00EF7F8E"/>
    <w:rsid w:val="00F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7015"/>
  <w15:docId w15:val="{A417E1AD-B281-4407-A81B-BB3BCBAD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7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47E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e.belle-mery@univ-grenoble-alp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drh-recrutement@univ-grenoble-alpes.fr?subject=Candidature%20au%20poste%20ref%20:" TargetMode="External"/><Relationship Id="rId5" Type="http://schemas.openxmlformats.org/officeDocument/2006/relationships/hyperlink" Target="file:///\\netapp-prod.ad.u-ga.fr\partage\Services\DGD-RH\DEVCO\Recrutement\03-Recrutement%20FIL%20DE%20L'EAU\01-Proc&#233;dure%20et%20documents\OUTILS%20RECRUTEMENT\www.univ-grenoble-alpes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ROUSSET</dc:creator>
  <cp:lastModifiedBy>CAROLINE ROUSSET</cp:lastModifiedBy>
  <cp:revision>5</cp:revision>
  <dcterms:created xsi:type="dcterms:W3CDTF">2019-10-04T08:30:00Z</dcterms:created>
  <dcterms:modified xsi:type="dcterms:W3CDTF">2019-10-08T14:44:00Z</dcterms:modified>
</cp:coreProperties>
</file>