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58" w:rsidRPr="00167258" w:rsidRDefault="00167258" w:rsidP="0016725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09"/>
        <w:rPr>
          <w:rFonts w:ascii="Calibri" w:hAnsi="Calibri" w:cs="Calibri"/>
          <w:i/>
          <w:iCs/>
          <w:color w:val="ED1294"/>
          <w:sz w:val="24"/>
          <w:szCs w:val="36"/>
        </w:rPr>
      </w:pPr>
      <w:r w:rsidRPr="00167258">
        <w:rPr>
          <w:rFonts w:ascii="Calibri" w:hAnsi="Calibri" w:cs="Calibri"/>
          <w:b/>
          <w:bCs/>
          <w:color w:val="003399"/>
          <w:sz w:val="48"/>
          <w:szCs w:val="70"/>
        </w:rPr>
        <w:t xml:space="preserve">Le Budget 2018 pour la France </w:t>
      </w:r>
      <w:r w:rsidRPr="00167258">
        <w:rPr>
          <w:rFonts w:ascii="Calibri" w:hAnsi="Calibri" w:cs="Calibri"/>
          <w:color w:val="ED1294"/>
          <w:sz w:val="24"/>
          <w:szCs w:val="36"/>
        </w:rPr>
        <w:t>(</w:t>
      </w:r>
      <w:r w:rsidRPr="00167258">
        <w:rPr>
          <w:rFonts w:ascii="Calibri" w:hAnsi="Calibri" w:cs="Calibri"/>
          <w:i/>
          <w:iCs/>
          <w:color w:val="ED1294"/>
          <w:sz w:val="24"/>
          <w:szCs w:val="36"/>
        </w:rPr>
        <w:t>sous réserve de modification)</w:t>
      </w:r>
    </w:p>
    <w:p w:rsidR="00167258" w:rsidRPr="00167258" w:rsidRDefault="00167258" w:rsidP="0016725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i/>
          <w:iCs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9"/>
        <w:gridCol w:w="2235"/>
        <w:gridCol w:w="3876"/>
      </w:tblGrid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75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4"/>
                <w:szCs w:val="24"/>
              </w:rPr>
              <w:t>Instrument / Région éligible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519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4"/>
                <w:szCs w:val="24"/>
              </w:rPr>
              <w:t>Budget en €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268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Restrictions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1688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IPA Instrument de pré-adhésion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67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2 450 614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Balkans occidentaux </w:t>
            </w:r>
            <w:r w:rsidRPr="00167258"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1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269"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Pas de restriction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39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IEV Instrument Européen de Voisinage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466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6 334 018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IEV EST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Partenariat oriental – Région 2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2 365 445</w:t>
            </w:r>
          </w:p>
        </w:tc>
        <w:tc>
          <w:tcPr>
            <w:tcW w:w="3876" w:type="dxa"/>
            <w:vMerge w:val="restart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uto"/>
              <w:ind w:left="1174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Pas de restriction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IEV SUD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Pays du sud de la Méditerranée </w:t>
            </w: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3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2 622 296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IEV Fédération de Russie –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4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1 346 277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ICD Instrument de Coopération et de Développement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3 429 203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ICD Asie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6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1 867 705</w:t>
            </w:r>
          </w:p>
        </w:tc>
        <w:tc>
          <w:tcPr>
            <w:tcW w:w="3876" w:type="dxa"/>
            <w:vMerge w:val="restart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2" w:lineRule="exact"/>
              <w:ind w:left="269" w:right="268"/>
              <w:jc w:val="center"/>
              <w:rPr>
                <w:rFonts w:ascii="Calibri" w:hAnsi="Calibri" w:cs="Calibri"/>
                <w:b/>
                <w:bCs/>
                <w:i/>
                <w:iCs/>
                <w:color w:val="ED1294"/>
                <w:sz w:val="20"/>
                <w:szCs w:val="20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color w:val="ED1294"/>
                <w:sz w:val="20"/>
                <w:szCs w:val="20"/>
              </w:rPr>
              <w:t>pour les mobilités étudiantes sortantes,</w:t>
            </w: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268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color w:val="ED1294"/>
                <w:sz w:val="20"/>
                <w:szCs w:val="20"/>
              </w:rPr>
              <w:t>seul le niveau doctoral est éligible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ICD Asie centrale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7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583 190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ICD Amérique latine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8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536 566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ICD Moyen-Orient – Région 9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i/>
                <w:iCs/>
                <w:sz w:val="15"/>
                <w:szCs w:val="15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258 660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ICD Afrique du Sud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10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sz w:val="21"/>
                <w:szCs w:val="21"/>
              </w:rPr>
              <w:t>183 082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FED Fonds Européen de Développement (78 pays éligibles)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467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588 747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ACP (Afrique, Caraïbes, Pacifique)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– Région 11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i/>
                <w:iCs/>
                <w:sz w:val="27"/>
                <w:szCs w:val="27"/>
              </w:rPr>
            </w:pPr>
          </w:p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exact"/>
              <w:ind w:left="526" w:right="269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color w:val="ED1294"/>
                <w:sz w:val="20"/>
                <w:szCs w:val="20"/>
              </w:rPr>
              <w:t>pour les mobilités étudiantes sortantes, seul le niveau doctoral est éligible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1815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IP Instrument de partenariat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color w:val="FFFFFF"/>
              </w:rPr>
              <w:t>1 253 117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006FC0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IP Pays industrialisés Amérique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13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65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i/>
                <w:iCs/>
                <w:sz w:val="21"/>
                <w:szCs w:val="21"/>
              </w:rPr>
              <w:t>608 012</w:t>
            </w:r>
          </w:p>
        </w:tc>
        <w:tc>
          <w:tcPr>
            <w:tcW w:w="3876" w:type="dxa"/>
            <w:vMerge w:val="restart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74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Pas de restriction</w:t>
            </w: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IP Pays industrialisés Asie - </w:t>
            </w:r>
            <w:r w:rsidRPr="00167258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Région 13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464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i/>
                <w:iCs/>
                <w:sz w:val="21"/>
                <w:szCs w:val="21"/>
              </w:rPr>
              <w:t>645 105</w:t>
            </w:r>
          </w:p>
        </w:tc>
        <w:tc>
          <w:tcPr>
            <w:tcW w:w="3876" w:type="dxa"/>
            <w:vMerge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464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58" w:rsidRPr="00167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6309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148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r w:rsidRPr="00167258">
              <w:rPr>
                <w:rFonts w:ascii="Calibri" w:hAnsi="Calibri" w:cs="Calibri"/>
                <w:i/>
                <w:iCs/>
                <w:sz w:val="24"/>
                <w:szCs w:val="24"/>
              </w:rPr>
              <w:t>(sans les enveloppes additionnelles)</w:t>
            </w:r>
          </w:p>
        </w:tc>
        <w:tc>
          <w:tcPr>
            <w:tcW w:w="223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466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58">
              <w:rPr>
                <w:rFonts w:ascii="Calibri" w:hAnsi="Calibri" w:cs="Calibri"/>
                <w:b/>
                <w:bCs/>
                <w:sz w:val="24"/>
                <w:szCs w:val="24"/>
              </w:rPr>
              <w:t>14 955 698</w:t>
            </w:r>
          </w:p>
        </w:tc>
        <w:tc>
          <w:tcPr>
            <w:tcW w:w="3876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BEBEBE"/>
          </w:tcPr>
          <w:p w:rsidR="00167258" w:rsidRPr="00167258" w:rsidRDefault="00167258" w:rsidP="0016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517" w:rsidRPr="00167258" w:rsidRDefault="00167258" w:rsidP="00167258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109"/>
        <w:rPr>
          <w:rFonts w:ascii="Calibri" w:hAnsi="Calibri" w:cs="Calibri"/>
          <w:b/>
          <w:bCs/>
          <w:color w:val="ED1294"/>
          <w:sz w:val="26"/>
          <w:szCs w:val="26"/>
        </w:rPr>
      </w:pPr>
      <w:r w:rsidRPr="00167258">
        <w:rPr>
          <w:rFonts w:ascii="Calibri" w:hAnsi="Calibri" w:cs="Calibri"/>
          <w:b/>
          <w:bCs/>
          <w:color w:val="ED1294"/>
          <w:spacing w:val="-3"/>
          <w:sz w:val="26"/>
          <w:szCs w:val="26"/>
        </w:rPr>
        <w:t xml:space="preserve">Voir </w:t>
      </w:r>
      <w:r w:rsidRPr="00167258">
        <w:rPr>
          <w:rFonts w:ascii="Calibri" w:hAnsi="Calibri" w:cs="Calibri"/>
          <w:b/>
          <w:bCs/>
          <w:color w:val="ED1294"/>
          <w:sz w:val="26"/>
          <w:szCs w:val="26"/>
        </w:rPr>
        <w:t xml:space="preserve">le guide du programme 2018 – Autres </w:t>
      </w:r>
      <w:r w:rsidRPr="00167258">
        <w:rPr>
          <w:rFonts w:ascii="Calibri" w:hAnsi="Calibri" w:cs="Calibri"/>
          <w:b/>
          <w:bCs/>
          <w:color w:val="ED1294"/>
          <w:spacing w:val="-4"/>
          <w:sz w:val="26"/>
          <w:szCs w:val="26"/>
        </w:rPr>
        <w:t xml:space="preserve">Pays </w:t>
      </w:r>
      <w:r w:rsidRPr="00167258">
        <w:rPr>
          <w:rFonts w:ascii="Calibri" w:hAnsi="Calibri" w:cs="Calibri"/>
          <w:b/>
          <w:bCs/>
          <w:color w:val="ED1294"/>
          <w:sz w:val="26"/>
          <w:szCs w:val="26"/>
        </w:rPr>
        <w:t xml:space="preserve">partenaires pour le détail des </w:t>
      </w:r>
      <w:r w:rsidRPr="00167258">
        <w:rPr>
          <w:rFonts w:ascii="Calibri" w:hAnsi="Calibri" w:cs="Calibri"/>
          <w:b/>
          <w:bCs/>
          <w:color w:val="ED1294"/>
          <w:spacing w:val="-3"/>
          <w:sz w:val="26"/>
          <w:szCs w:val="26"/>
        </w:rPr>
        <w:t xml:space="preserve">pays </w:t>
      </w:r>
      <w:r w:rsidRPr="00167258">
        <w:rPr>
          <w:rFonts w:ascii="Calibri" w:hAnsi="Calibri" w:cs="Calibri"/>
          <w:b/>
          <w:bCs/>
          <w:color w:val="ED1294"/>
          <w:sz w:val="26"/>
          <w:szCs w:val="26"/>
        </w:rPr>
        <w:t>par</w:t>
      </w:r>
      <w:r w:rsidRPr="00167258">
        <w:rPr>
          <w:rFonts w:ascii="Calibri" w:hAnsi="Calibri" w:cs="Calibri"/>
          <w:b/>
          <w:bCs/>
          <w:color w:val="ED1294"/>
          <w:spacing w:val="52"/>
          <w:sz w:val="26"/>
          <w:szCs w:val="26"/>
        </w:rPr>
        <w:t xml:space="preserve"> </w:t>
      </w:r>
      <w:r w:rsidRPr="00167258">
        <w:rPr>
          <w:rFonts w:ascii="Calibri" w:hAnsi="Calibri" w:cs="Calibri"/>
          <w:b/>
          <w:bCs/>
          <w:color w:val="ED1294"/>
          <w:sz w:val="26"/>
          <w:szCs w:val="26"/>
        </w:rPr>
        <w:t>région</w:t>
      </w:r>
      <w:bookmarkStart w:id="0" w:name="_GoBack"/>
      <w:bookmarkEnd w:id="0"/>
    </w:p>
    <w:sectPr w:rsidR="004D0517" w:rsidRPr="00167258" w:rsidSect="00167258">
      <w:footerReference w:type="default" r:id="rId6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58" w:rsidRDefault="00167258" w:rsidP="00167258">
      <w:pPr>
        <w:spacing w:after="0" w:line="240" w:lineRule="auto"/>
      </w:pPr>
      <w:r>
        <w:separator/>
      </w:r>
    </w:p>
  </w:endnote>
  <w:endnote w:type="continuationSeparator" w:id="0">
    <w:p w:rsidR="00167258" w:rsidRDefault="00167258" w:rsidP="0016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58" w:rsidRDefault="00167258" w:rsidP="00167258">
    <w:pPr>
      <w:pStyle w:val="Pieddepage"/>
      <w:ind w:left="-284" w:right="-171"/>
    </w:pPr>
    <w:r>
      <w:t>Journée d’information Erasmus+ « Enseignement Supérieur » : dimension internationale – Atelier 1 : Mobilité internationale de crédits – Bordeaux – 29/09/2017</w:t>
    </w:r>
  </w:p>
  <w:p w:rsidR="00167258" w:rsidRDefault="001672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58" w:rsidRDefault="00167258" w:rsidP="00167258">
      <w:pPr>
        <w:spacing w:after="0" w:line="240" w:lineRule="auto"/>
      </w:pPr>
      <w:r>
        <w:separator/>
      </w:r>
    </w:p>
  </w:footnote>
  <w:footnote w:type="continuationSeparator" w:id="0">
    <w:p w:rsidR="00167258" w:rsidRDefault="00167258" w:rsidP="0016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8"/>
    <w:rsid w:val="00167258"/>
    <w:rsid w:val="004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50641AA-2A95-4029-9177-316E7EB2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258"/>
  </w:style>
  <w:style w:type="paragraph" w:styleId="Pieddepage">
    <w:name w:val="footer"/>
    <w:basedOn w:val="Normal"/>
    <w:link w:val="PieddepageCar"/>
    <w:uiPriority w:val="99"/>
    <w:unhideWhenUsed/>
    <w:rsid w:val="0016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GENIN</dc:creator>
  <cp:keywords/>
  <dc:description/>
  <cp:lastModifiedBy>NATHALIE GENIN</cp:lastModifiedBy>
  <cp:revision>1</cp:revision>
  <dcterms:created xsi:type="dcterms:W3CDTF">2017-11-02T13:47:00Z</dcterms:created>
  <dcterms:modified xsi:type="dcterms:W3CDTF">2017-11-02T13:51:00Z</dcterms:modified>
</cp:coreProperties>
</file>